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92" w:rsidRDefault="009A4992">
      <w:r>
        <w:t xml:space="preserve">Załącznik nr 6. </w:t>
      </w:r>
      <w:r w:rsidRPr="009A4992">
        <w:rPr>
          <w:i/>
        </w:rPr>
        <w:t>Mierniki postępu i skuteczności działań</w:t>
      </w:r>
      <w:r>
        <w:t xml:space="preserve"> (Typ działania nr 1 </w:t>
      </w:r>
      <w:r w:rsidRPr="009A4992">
        <w:rPr>
          <w:i/>
        </w:rPr>
        <w:t>Renaturyzacja ekosystemów mokradłowych</w:t>
      </w:r>
      <w: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2994"/>
        <w:gridCol w:w="970"/>
        <w:gridCol w:w="1650"/>
        <w:gridCol w:w="1250"/>
        <w:gridCol w:w="1442"/>
        <w:gridCol w:w="3021"/>
        <w:gridCol w:w="1399"/>
        <w:gridCol w:w="1363"/>
        <w:gridCol w:w="898"/>
        <w:gridCol w:w="944"/>
      </w:tblGrid>
      <w:tr w:rsidR="005B38BA" w:rsidRPr="005B38BA" w:rsidTr="00436108">
        <w:trPr>
          <w:trHeight w:val="300"/>
        </w:trPr>
        <w:tc>
          <w:tcPr>
            <w:tcW w:w="13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B38BA" w:rsidRPr="005B38BA" w:rsidRDefault="005B38BA" w:rsidP="005B3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5B38BA" w:rsidRPr="005B38BA" w:rsidTr="00436108">
        <w:trPr>
          <w:trHeight w:val="129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Powierzchnia mokradeł do renaturyzacji [km</w:t>
            </w: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2</w:t>
            </w: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Szacowana retencja możliwa do osiągnięcia w wyniku renaturyzacji mokradeł tys.m</w:t>
            </w: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Miernik postępu - powierzchnia mokradeł poddanych zrekultywowanych mokradeł 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skuteczności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realizacji celu w zakresie retencji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B38BA" w:rsidRPr="005B38BA" w:rsidRDefault="005B38BA" w:rsidP="005B3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Oczekiwana wartość miernika na koniec wdrażania PPNW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Dunaju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Czarnej Orawy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13,43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3 356,37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Małej Wisły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8,08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Zachodniej Wisły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1,84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460,93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Wschodniej Wisły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159,11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Wisły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22,72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5 680,31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Bugu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38,29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9 571,50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Narwi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121,39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30 347,27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Wisły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34,06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8 513,88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Łaby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Izery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0,39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98,73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w stosunku do wartości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Odry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5,36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Odry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22,42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5 603,94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Warty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15,05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3 763,07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ł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Noteci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2 888,16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Odry i Przymorza Zachodniego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17,34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4 335,14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Pregoły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Łyny i Węgorapy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5,02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1 254,92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5B38BA" w:rsidRPr="005B38BA" w:rsidTr="00436108">
        <w:trPr>
          <w:trHeight w:val="9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14,77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3 692,37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właściciel terenu, na którym znajduje się mokradło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Powierzchnia </w:t>
            </w:r>
            <w:r w:rsidR="009A4992"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zrekultywowanego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mokradła w danym roku w km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Suma powierzchni zrekultywowanych mokradeł</w:t>
            </w:r>
            <w:r w:rsidR="009A4992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 </w:t>
            </w: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 stosunku do wartości referencyjne dla regionu wodnego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BA" w:rsidRPr="005B38BA" w:rsidRDefault="005B38BA" w:rsidP="009A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5B38BA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</w:tbl>
    <w:p w:rsidR="000B360F" w:rsidRDefault="000B360F" w:rsidP="009A4992">
      <w:pPr>
        <w:jc w:val="center"/>
      </w:pPr>
    </w:p>
    <w:sectPr w:rsidR="000B360F" w:rsidSect="005B38B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BA"/>
    <w:rsid w:val="000B360F"/>
    <w:rsid w:val="00436108"/>
    <w:rsid w:val="005B38BA"/>
    <w:rsid w:val="009A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61185-C442-4243-A4E3-1D8A54A6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3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2022-05-12T12:57:00Z</dcterms:created>
  <dcterms:modified xsi:type="dcterms:W3CDTF">2022-05-24T11:48:00Z</dcterms:modified>
</cp:coreProperties>
</file>